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frakcyjny ablacyjny i nieablacyjny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frakcyjny to najskuteczniejszy typ lasera, którego działanie sprowadza się do generowania mikrouszkodzeń skóry. Efektem zastosowania lasera jest zintensyfikowanie procesów regeneracyjnych skóry, co przekłada się na kompleksowe odmłodzenie i upiększenie skóry zarówno na twarzy, jak i w wybranych obszarach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Laser frakcyjny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odmładzanie i upiększanie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ablacyjny to najskuteczniejszy laser o wszechstronnym działaniu, który oddziałuje zarówno na naskórek, jak i skórę właściwą. Wykonany w ten sposób peeling laserowy wygładza i ujędrnia skórę, umożliwiając jednocześnie redukcję zmarszczek, przebarwień i blizn. Z kolei laser frakcyjny nieablacyjny działa wyłącznie w głębszych warstwach skóry zapewniając efekt głębokiego liftingu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iPIXEL i Clearlift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placówek, które dysponują zarówno ablacyjnym, jak i nieablacyjnym laserem frakcyjnym. Kraków posiada takie miejsce – to klinika Neonia wyposażona w najnowocześniejsze lasery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Laser ablacyjny iPIXEL</w:t>
      </w:r>
      <w:r>
        <w:rPr>
          <w:rFonts w:ascii="calibri" w:hAnsi="calibri" w:eastAsia="calibri" w:cs="calibri"/>
          <w:sz w:val="24"/>
          <w:szCs w:val="24"/>
        </w:rPr>
        <w:t xml:space="preserve"> umożliwia osiągniecie efektu dogłębnego resurfacingu skóry, a </w:t>
      </w:r>
      <w:r>
        <w:rPr>
          <w:rFonts w:ascii="calibri" w:hAnsi="calibri" w:eastAsia="calibri" w:cs="calibri"/>
          <w:sz w:val="24"/>
          <w:szCs w:val="24"/>
          <w:b/>
        </w:rPr>
        <w:t xml:space="preserve">laser nieablacyjny Clearlift</w:t>
      </w:r>
      <w:r>
        <w:rPr>
          <w:rFonts w:ascii="calibri" w:hAnsi="calibri" w:eastAsia="calibri" w:cs="calibri"/>
          <w:sz w:val="24"/>
          <w:szCs w:val="24"/>
        </w:rPr>
        <w:t xml:space="preserve"> – efektu kompleksowego ujędrnienia skóry bez przerywania jej ciągłości.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-frakcyjny-resurfac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2026-07-02T00:09:19+02:00</dcterms:created>
  <dcterms:modified xsi:type="dcterms:W3CDTF">2026-07-02T00:09:19+02:00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